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10A649" wp14:paraId="4FA7C913" wp14:textId="008A4305">
      <w:pPr>
        <w:pStyle w:val="Heading1"/>
        <w:spacing w:before="360" w:beforeAutospacing="off" w:after="80" w:afterAutospacing="off" w:line="278" w:lineRule="auto"/>
      </w:pPr>
      <w:r w:rsidRPr="6910A649" w:rsidR="2E0DFC16">
        <w:rPr>
          <w:rFonts w:ascii="Aptos Display" w:hAnsi="Aptos Display" w:eastAsia="Aptos Display" w:cs="Aptos Display"/>
          <w:b w:val="0"/>
          <w:bCs w:val="0"/>
          <w:noProof w:val="0"/>
          <w:color w:val="0F4761" w:themeColor="accent1" w:themeTint="FF" w:themeShade="BF"/>
          <w:sz w:val="40"/>
          <w:szCs w:val="40"/>
          <w:lang w:val="nb-NO"/>
        </w:rPr>
        <w:t>Foreldrebetaling</w:t>
      </w:r>
    </w:p>
    <w:p xmlns:wp14="http://schemas.microsoft.com/office/word/2010/wordml" w:rsidP="6910A649" wp14:paraId="00778DD2" wp14:textId="38488E94">
      <w:pPr>
        <w:spacing w:before="0" w:beforeAutospacing="off" w:after="16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 xml:space="preserve">Kommunestyret i Klepp vedtek satsane for SFO plass kvart år. Ein betaler for SFO-plass i elleve like terminar i løpet av eit skuleår, august – juni.   Juli er betalingsfri. Betaling av plassen skjer til kommunekassen via opplæringskontoret. De vil få rekning tilsendt. Kommunen oppmuntrar til bruk av avtalegiro. </w:t>
      </w:r>
    </w:p>
    <w:p xmlns:wp14="http://schemas.microsoft.com/office/word/2010/wordml" w:rsidP="6910A649" wp14:paraId="5AA85CB7" wp14:textId="541C349A">
      <w:pPr>
        <w:spacing w:before="0" w:beforeAutospacing="off" w:after="16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  <w:t>Det er innført nasjonal ordning for redusert foreldrebetaling SFO. 1 trinn, 2 trinn og 3 trinn har gratis SFO i 12 timar( 3 dagar pr. veke), men må betala matpengar. Elevar i frå 4.trinn og oppover har eigne satsar. Ordninga gjeld prisen for opphald i SFO, kostpengar kjem i tillegg.</w:t>
      </w:r>
    </w:p>
    <w:p xmlns:wp14="http://schemas.microsoft.com/office/word/2010/wordml" w:rsidP="6910A649" wp14:paraId="6F9BC4EF" wp14:textId="7614BCFC">
      <w:pPr>
        <w:pStyle w:val="Heading3"/>
        <w:spacing w:before="0" w:beforeAutospacing="off" w:after="15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b w:val="1"/>
          <w:bCs w:val="1"/>
          <w:noProof w:val="0"/>
          <w:color w:val="0F4761" w:themeColor="accent1" w:themeTint="FF" w:themeShade="BF"/>
          <w:sz w:val="24"/>
          <w:szCs w:val="24"/>
          <w:lang w:val="nb-NO"/>
        </w:rPr>
        <w:t>Skuleåret 2025 - 2026</w:t>
      </w:r>
    </w:p>
    <w:p xmlns:wp14="http://schemas.microsoft.com/office/word/2010/wordml" w:rsidP="6910A649" wp14:paraId="43709C7D" wp14:textId="15DCBFFF">
      <w:pPr>
        <w:spacing w:before="0" w:beforeAutospacing="off" w:after="30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1. - 3. trinn er del av den nasjonale ordninga om 12 timar gratis kjernetid i SFO.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578"/>
        <w:gridCol w:w="3031"/>
        <w:gridCol w:w="2406"/>
      </w:tblGrid>
      <w:tr w:rsidR="6910A649" w:rsidTr="6910A649" w14:paraId="2020AB69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0AE71E9B" w14:textId="504CCA56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 xml:space="preserve">Tilbod inklusiv morgontilbod   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5D7D2E54" w14:textId="32A541CA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center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>1. - 3. trinn frå 01.08.25**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26455644" w14:textId="260F9457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center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>4. trinn frå 01.08.25</w:t>
            </w:r>
          </w:p>
        </w:tc>
      </w:tr>
      <w:tr w:rsidR="6910A649" w:rsidTr="6910A649" w14:paraId="653233A1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1DAFC7F7" w14:textId="0A633239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>5 dagar pr veke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069D8E96" w14:textId="04AF1D28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1.560,-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3CEF79D7" w14:textId="3E45E473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3.890,-</w:t>
            </w:r>
          </w:p>
        </w:tc>
      </w:tr>
      <w:tr w:rsidR="6910A649" w:rsidTr="6910A649" w14:paraId="6A64E15F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2F92850C" w14:textId="5795E739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 xml:space="preserve">4 dagar pr veke 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7529B561" w14:textId="1B81032E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845,-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17C4BF96" w14:textId="148FE9E2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3.365,-</w:t>
            </w:r>
          </w:p>
        </w:tc>
      </w:tr>
      <w:tr w:rsidR="6910A649" w:rsidTr="6910A649" w14:paraId="0E637C03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52A04A89" w14:textId="54409F01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 xml:space="preserve">3 dagar pr veke 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4CB835BB" w14:textId="17EE2CE4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gratis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6D4EFEDE" w14:textId="69A429AD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 2.825,-</w:t>
            </w:r>
          </w:p>
        </w:tc>
      </w:tr>
      <w:tr w:rsidR="6910A649" w:rsidTr="6910A649" w14:paraId="36FC25A6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62210086" w14:textId="352C3B89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 xml:space="preserve">2 dagar pr veke 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4AEA727E" w14:textId="18D8B3EA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gratis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034C35CD" w14:textId="55ED40FC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2.280,-</w:t>
            </w:r>
          </w:p>
        </w:tc>
      </w:tr>
      <w:tr w:rsidR="6910A649" w:rsidTr="6910A649" w14:paraId="7ADCBB84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32AFA49A" w14:textId="3B382F96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>Matpengar 5 dagar pr veke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2F134491" w14:textId="1DC66EEE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285,-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78DCFFAE" w14:textId="0F447A71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285,-</w:t>
            </w:r>
          </w:p>
        </w:tc>
      </w:tr>
      <w:tr w:rsidR="6910A649" w:rsidTr="6910A649" w14:paraId="5CC3D022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0FEC76E9" w14:textId="168D6C68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>Matpengar 4 dagar pr veke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082DAF75" w14:textId="48E662A7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230,-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34150FED" w14:textId="3AE810B0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230,-</w:t>
            </w:r>
          </w:p>
        </w:tc>
      </w:tr>
      <w:tr w:rsidR="6910A649" w:rsidTr="6910A649" w14:paraId="74F8BBA5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022E9821" w14:textId="3F352F73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 xml:space="preserve">Matpengar 3 dagar pr veke 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70AFA3CF" w14:textId="32AFF9F5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175,-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60690ACB" w14:textId="45644CCA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175,-</w:t>
            </w:r>
          </w:p>
        </w:tc>
      </w:tr>
      <w:tr w:rsidR="6910A649" w:rsidTr="6910A649" w14:paraId="4A1B02C4">
        <w:trPr>
          <w:trHeight w:val="300"/>
        </w:trPr>
        <w:tc>
          <w:tcPr>
            <w:tcW w:w="3578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634BC9A3" w14:textId="52CEF067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</w:pPr>
            <w:r w:rsidRPr="6910A649" w:rsidR="6910A649">
              <w:rPr>
                <w:rFonts w:ascii="Aptos" w:hAnsi="Aptos" w:eastAsia="Aptos" w:cs="Aptos"/>
                <w:b w:val="1"/>
                <w:bCs w:val="1"/>
                <w:color w:val="212529"/>
                <w:sz w:val="24"/>
                <w:szCs w:val="24"/>
              </w:rPr>
              <w:t>Matpengar 2 dagar pr veke</w:t>
            </w:r>
          </w:p>
        </w:tc>
        <w:tc>
          <w:tcPr>
            <w:tcW w:w="3031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3BEB087C" w14:textId="4446E51D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125,-</w:t>
            </w:r>
          </w:p>
        </w:tc>
        <w:tc>
          <w:tcPr>
            <w:tcW w:w="2406" w:type="dxa"/>
            <w:tcBorders>
              <w:top w:val="single" w:color="DEE2E6" w:sz="8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910A649" w:rsidP="6910A649" w:rsidRDefault="6910A649" w14:paraId="3627C6E6" w14:textId="73DF5900">
            <w:pPr>
              <w:pBdr>
                <w:top w:val="single" w:color="000000" w:sz="8" w:space="4"/>
                <w:left w:val="single" w:color="000000" w:sz="8" w:space="4"/>
                <w:bottom w:val="single" w:color="000000" w:sz="8" w:space="4"/>
                <w:right w:val="single" w:color="000000" w:sz="8" w:space="4"/>
              </w:pBdr>
              <w:shd w:val="clear" w:color="auto" w:fill="FFFFFF" w:themeFill="background1"/>
              <w:spacing w:before="0" w:beforeAutospacing="off" w:after="0" w:afterAutospacing="off" w:line="278" w:lineRule="auto"/>
              <w:jc w:val="right"/>
            </w:pPr>
            <w:r w:rsidRPr="6910A649" w:rsidR="6910A649">
              <w:rPr>
                <w:rFonts w:ascii="Aptos" w:hAnsi="Aptos" w:eastAsia="Aptos" w:cs="Aptos"/>
                <w:color w:val="212529"/>
                <w:sz w:val="24"/>
                <w:szCs w:val="24"/>
              </w:rPr>
              <w:t>kr. 125,-</w:t>
            </w:r>
          </w:p>
        </w:tc>
      </w:tr>
    </w:tbl>
    <w:p xmlns:wp14="http://schemas.microsoft.com/office/word/2010/wordml" w:rsidP="6910A649" wp14:paraId="17CCA044" wp14:textId="3179D97B">
      <w:pPr>
        <w:spacing w:before="0" w:beforeAutospacing="off" w:after="30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**) Det er innført ei nasjonal ordning om gratis kjernetid i SFO (12timar/veke) for elevar i 1.trinn frå august 2022, for 2.trinn frå august 2023 og for 3.trinn frå august 2024. </w:t>
      </w:r>
    </w:p>
    <w:p xmlns:wp14="http://schemas.microsoft.com/office/word/2010/wordml" w:rsidP="6910A649" wp14:paraId="646F6B99" wp14:textId="7EEABCF0">
      <w:pPr>
        <w:spacing w:before="0" w:beforeAutospacing="off" w:after="30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Ein betalar for SFO-plass i elleve like terminar i løpet av eit skuleår, august - juni. </w:t>
      </w:r>
      <w:r>
        <w:br/>
      </w:r>
      <w:r w:rsidRPr="6910A649" w:rsidR="2E0DFC16">
        <w:rPr>
          <w:rFonts w:ascii="Times New Roman" w:hAnsi="Times New Roman" w:eastAsia="Times New Roman" w:cs="Times New Roman"/>
          <w:b w:val="1"/>
          <w:bCs w:val="1"/>
          <w:noProof w:val="0"/>
          <w:color w:val="212529"/>
          <w:sz w:val="24"/>
          <w:szCs w:val="24"/>
          <w:lang w:val="nb-NO"/>
        </w:rPr>
        <w:t>Juli er betalingsfri.</w:t>
      </w:r>
    </w:p>
    <w:p xmlns:wp14="http://schemas.microsoft.com/office/word/2010/wordml" w:rsidP="6910A649" wp14:paraId="3AF5B339" wp14:textId="3855DF6D">
      <w:pPr>
        <w:spacing w:before="0" w:beforeAutospacing="off" w:after="30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>Det er innført nasjonal ordning for redusert foreldrebetaling sfo for elevar i 1. - 4.trinn (</w:t>
      </w:r>
      <w:hyperlink r:id="R2b05b973adc9405e">
        <w:r w:rsidRPr="6910A649" w:rsidR="2E0DFC16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single"/>
            <w:lang w:val="nb-NO"/>
          </w:rPr>
          <w:t>heimelsgrunnlag</w:t>
        </w:r>
      </w:hyperlink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). Prisen på sfo skal vere maks 6% av hushaldninga si skattepliktige person- og kapitalinntekt for kvart barn. Husstandar med brutto årsinntekt under kr 575.667,- kan søke om redusert foreldrebetaling*) . Ordninga gjeld prisen for opphald i SFO, kostpengar kjem i tillegg. </w:t>
      </w:r>
    </w:p>
    <w:p xmlns:wp14="http://schemas.microsoft.com/office/word/2010/wordml" w:rsidP="6910A649" wp14:paraId="104E3129" wp14:textId="2DC948AA">
      <w:pPr>
        <w:spacing w:before="0" w:beforeAutospacing="off" w:after="300" w:afterAutospacing="off" w:line="278" w:lineRule="auto"/>
      </w:pP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*) Det er innført ei nasjonal ordning med gratis kjernetid (12 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>timar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/veke) for 1.trinn 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>elevar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 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>frå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 august 2022, dermed blir også brutto årsinntekt 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>lågare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 for 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>desse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. 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>Ein</w:t>
      </w:r>
      <w:r w:rsidRPr="6910A649" w:rsidR="2E0DFC16">
        <w:rPr>
          <w:rFonts w:ascii="Times New Roman" w:hAnsi="Times New Roman" w:eastAsia="Times New Roman" w:cs="Times New Roman"/>
          <w:noProof w:val="0"/>
          <w:color w:val="212529"/>
          <w:sz w:val="24"/>
          <w:szCs w:val="24"/>
          <w:lang w:val="nb-NO"/>
        </w:rPr>
        <w:t xml:space="preserve"> kan søke om redusert foreldrebetaling via elektronisk søknadsskjema til Klepp kommune.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E081C"/>
    <w:rsid w:val="2E0DFC16"/>
    <w:rsid w:val="687E081C"/>
    <w:rsid w:val="6910A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5AD5"/>
  <w15:chartTrackingRefBased/>
  <w15:docId w15:val="{3628118F-26EB-450C-A4DA-DDA9405ECC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910A64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3">
    <w:uiPriority w:val="9"/>
    <w:name w:val="heading 3"/>
    <w:basedOn w:val="Normal"/>
    <w:next w:val="Normal"/>
    <w:unhideWhenUsed/>
    <w:qFormat/>
    <w:rsid w:val="6910A649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DefaultParagraphFont"/>
    <w:unhideWhenUsed/>
    <w:rsid w:val="6910A649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ovdata.no/forskrift/2006-06-23-724/%C2%A71b-1" TargetMode="External" Id="R2b05b973adc940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2025-01-23T09:50:53.2557903Z</dcterms:created>
  <dcterms:modified xsi:type="dcterms:W3CDTF">2025-01-23T09:53:01.8841809Z</dcterms:modified>
  <dc:creator>Edel Njærheim</dc:creator>
  <lastModifiedBy>Edel Njærheim</lastModifiedBy>
</coreProperties>
</file>